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DEE3EC" w14:textId="77777777" w:rsidR="00FA78E3" w:rsidRDefault="00FA78E3" w:rsidP="003A2F57">
      <w:pPr>
        <w:widowControl w:val="0"/>
        <w:autoSpaceDE w:val="0"/>
        <w:autoSpaceDN w:val="0"/>
        <w:adjustRightInd w:val="0"/>
        <w:ind w:left="-720" w:right="-720"/>
        <w:rPr>
          <w:rFonts w:ascii="Times New Roman" w:hAnsi="Times New Roman" w:cs="Times New Roman"/>
          <w:color w:val="A91817"/>
          <w:sz w:val="15"/>
          <w:szCs w:val="15"/>
        </w:rPr>
      </w:pPr>
      <w:r>
        <w:rPr>
          <w:rFonts w:ascii="Times New Roman" w:hAnsi="Times New Roman" w:cs="Times New Roman"/>
          <w:color w:val="A91817"/>
          <w:sz w:val="15"/>
          <w:szCs w:val="15"/>
        </w:rPr>
        <w:t>July 22, 2013</w:t>
      </w:r>
    </w:p>
    <w:p w14:paraId="1EDAA61C" w14:textId="77777777" w:rsidR="00FA78E3" w:rsidRDefault="00FA78E3" w:rsidP="003A2F57">
      <w:pPr>
        <w:widowControl w:val="0"/>
        <w:autoSpaceDE w:val="0"/>
        <w:autoSpaceDN w:val="0"/>
        <w:adjustRightInd w:val="0"/>
        <w:ind w:left="-720" w:right="-720"/>
        <w:rPr>
          <w:rFonts w:ascii="Times New Roman" w:hAnsi="Times New Roman" w:cs="Times New Roman"/>
          <w:color w:val="000000"/>
          <w:sz w:val="48"/>
          <w:szCs w:val="48"/>
        </w:rPr>
      </w:pPr>
      <w:r>
        <w:rPr>
          <w:rFonts w:ascii="Times New Roman" w:hAnsi="Times New Roman" w:cs="Times New Roman"/>
          <w:color w:val="000000"/>
          <w:sz w:val="48"/>
          <w:szCs w:val="48"/>
        </w:rPr>
        <w:t>In Climbing Income Ladder, Location</w:t>
      </w:r>
      <w:r w:rsidR="003A2F57">
        <w:rPr>
          <w:rFonts w:ascii="Times New Roman" w:hAnsi="Times New Roman" w:cs="Times New Roman"/>
          <w:color w:val="000000"/>
          <w:sz w:val="48"/>
          <w:szCs w:val="48"/>
        </w:rPr>
        <w:t xml:space="preserve"> </w:t>
      </w:r>
      <w:r>
        <w:rPr>
          <w:rFonts w:ascii="Times New Roman" w:hAnsi="Times New Roman" w:cs="Times New Roman"/>
          <w:color w:val="000000"/>
          <w:sz w:val="48"/>
          <w:szCs w:val="48"/>
        </w:rPr>
        <w:t>Matters</w:t>
      </w:r>
    </w:p>
    <w:p w14:paraId="45233DB0" w14:textId="77777777" w:rsidR="00FA78E3" w:rsidRDefault="00FA78E3" w:rsidP="003A2F57">
      <w:pPr>
        <w:widowControl w:val="0"/>
        <w:autoSpaceDE w:val="0"/>
        <w:autoSpaceDN w:val="0"/>
        <w:adjustRightInd w:val="0"/>
        <w:ind w:left="-720" w:right="-720"/>
        <w:rPr>
          <w:rFonts w:ascii="Times New Roman" w:hAnsi="Times New Roman" w:cs="Times New Roman"/>
          <w:color w:val="000066"/>
          <w:sz w:val="20"/>
          <w:szCs w:val="20"/>
        </w:rPr>
      </w:pPr>
      <w:r>
        <w:rPr>
          <w:rFonts w:ascii="Times New Roman" w:hAnsi="Times New Roman" w:cs="Times New Roman"/>
          <w:color w:val="000000"/>
          <w:sz w:val="20"/>
          <w:szCs w:val="20"/>
        </w:rPr>
        <w:t xml:space="preserve">By </w:t>
      </w:r>
      <w:r>
        <w:rPr>
          <w:rFonts w:ascii="Times New Roman" w:hAnsi="Times New Roman" w:cs="Times New Roman"/>
          <w:color w:val="000066"/>
          <w:sz w:val="20"/>
          <w:szCs w:val="20"/>
        </w:rPr>
        <w:t>DAVID LEONHARDT</w:t>
      </w:r>
    </w:p>
    <w:p w14:paraId="740267A5" w14:textId="77777777" w:rsidR="00FA78E3" w:rsidRDefault="00FA78E3" w:rsidP="003A2F57">
      <w:pPr>
        <w:widowControl w:val="0"/>
        <w:autoSpaceDE w:val="0"/>
        <w:autoSpaceDN w:val="0"/>
        <w:adjustRightInd w:val="0"/>
        <w:ind w:left="-720" w:right="-720"/>
        <w:rPr>
          <w:rFonts w:ascii="Times New Roman" w:hAnsi="Times New Roman" w:cs="Times New Roman"/>
          <w:color w:val="000066"/>
          <w:sz w:val="20"/>
          <w:szCs w:val="20"/>
        </w:rPr>
      </w:pPr>
    </w:p>
    <w:p w14:paraId="1B4F1590"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ATLANTA – Stacey Calvin spends almost as much time commuting to her job — on a bus, two trains and another bus — as she does working part-time at a day care center. She knows exactly where to board the train and which stairwells to use at the stations so that she has the best chance of getting to work on time in the morning and making it home to greet her three children after school.</w:t>
      </w:r>
    </w:p>
    <w:p w14:paraId="43FAE917"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0BCCDE8A"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“It’s a science you just have to perfect over time,” said Ms. Calvin, 37.</w:t>
      </w:r>
    </w:p>
    <w:p w14:paraId="4D821D0A"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13A0D85C"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 xml:space="preserve">Her nearly four-hour round-trip stems largely from the economic geography of Atlanta, which is one of America’s most affluent metropolitan areas </w:t>
      </w:r>
      <w:proofErr w:type="gramStart"/>
      <w:r w:rsidRPr="00AF6BFC">
        <w:rPr>
          <w:rFonts w:cs="Times New Roman"/>
          <w:color w:val="000000"/>
          <w:sz w:val="20"/>
          <w:szCs w:val="20"/>
        </w:rPr>
        <w:t>yet</w:t>
      </w:r>
      <w:proofErr w:type="gramEnd"/>
      <w:r w:rsidRPr="00AF6BFC">
        <w:rPr>
          <w:rFonts w:cs="Times New Roman"/>
          <w:color w:val="000000"/>
          <w:sz w:val="20"/>
          <w:szCs w:val="20"/>
        </w:rPr>
        <w:t xml:space="preserve"> also one of the most physically divided by income. The low-income neighborhoods here often stretch for miles, with rows of houses and low-slung apartments, interrupted by the occasional strip mall, and lacking much in the way of good-paying jobs.</w:t>
      </w:r>
    </w:p>
    <w:p w14:paraId="1C98FF17"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347EDBA4"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 xml:space="preserve">This geography appears to play a major role in making Atlanta one of the metropolitan areas where it is most difficult for lower-income households to rise into the middle class and beyond, </w:t>
      </w:r>
      <w:r w:rsidRPr="00AF6BFC">
        <w:rPr>
          <w:rFonts w:cs="Times New Roman"/>
          <w:color w:val="000066"/>
          <w:sz w:val="20"/>
          <w:szCs w:val="20"/>
        </w:rPr>
        <w:t xml:space="preserve">according to a new study </w:t>
      </w:r>
      <w:r w:rsidRPr="00AF6BFC">
        <w:rPr>
          <w:rFonts w:cs="Times New Roman"/>
          <w:color w:val="000000"/>
          <w:sz w:val="20"/>
          <w:szCs w:val="20"/>
        </w:rPr>
        <w:t>that other researchers are calling the most detailed portrait yet of income mobility in the United States.</w:t>
      </w:r>
    </w:p>
    <w:p w14:paraId="01BCE498"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469A4FAB"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The study — based on millions of anonymous earnings records and being released this week by a team of top academic economists — is the first with enough data to compare upward mobility across metropolitan areas. These comparisons provide some of the most powerful evidence so far about the factors that seem to drive people’s chances of rising beyond the station of their birth, including education, family structure and the economic layout of metropolitan areas.</w:t>
      </w:r>
    </w:p>
    <w:p w14:paraId="28EF32A9"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7B773836"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Climbing the income ladder occurs less often in the Southeast and industrial Midwest, the data shows, with the odds notably low in Atlanta, Charlotte, Memphis, Raleigh, Indianapolis, Cincinnati and Columbus. By contrast, some of the highest rates occur in the Northeast, Great Plains and West, including in New York, Boston, Salt Lake City, Pittsburgh, Seattle and large swaths of California and Minnesota.</w:t>
      </w:r>
    </w:p>
    <w:p w14:paraId="27B46003"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4DD41840"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 xml:space="preserve">“Where you grow up matters,” said </w:t>
      </w:r>
      <w:r w:rsidRPr="00AF6BFC">
        <w:rPr>
          <w:rFonts w:cs="Times New Roman"/>
          <w:color w:val="000066"/>
          <w:sz w:val="20"/>
          <w:szCs w:val="20"/>
        </w:rPr>
        <w:t xml:space="preserve">Nathaniel </w:t>
      </w:r>
      <w:proofErr w:type="spellStart"/>
      <w:r w:rsidRPr="00AF6BFC">
        <w:rPr>
          <w:rFonts w:cs="Times New Roman"/>
          <w:color w:val="000066"/>
          <w:sz w:val="20"/>
          <w:szCs w:val="20"/>
        </w:rPr>
        <w:t>Hendren</w:t>
      </w:r>
      <w:proofErr w:type="spellEnd"/>
      <w:r w:rsidRPr="00AF6BFC">
        <w:rPr>
          <w:rFonts w:cs="Times New Roman"/>
          <w:color w:val="000000"/>
          <w:sz w:val="20"/>
          <w:szCs w:val="20"/>
        </w:rPr>
        <w:t>, a Harvard economist and one of the study’s authors. “There is tremendous variation across the U.S. in the extent to which kids can rise out of poverty.”</w:t>
      </w:r>
    </w:p>
    <w:p w14:paraId="5CB31BD3"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5E3F5FEB"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 xml:space="preserve">That variation does not stem simply from the fact that some areas have higher average incomes: upward mobility rates, Mr. </w:t>
      </w:r>
      <w:proofErr w:type="spellStart"/>
      <w:r w:rsidRPr="00AF6BFC">
        <w:rPr>
          <w:rFonts w:cs="Times New Roman"/>
          <w:color w:val="000000"/>
          <w:sz w:val="20"/>
          <w:szCs w:val="20"/>
        </w:rPr>
        <w:t>Hendren</w:t>
      </w:r>
      <w:proofErr w:type="spellEnd"/>
      <w:r w:rsidRPr="00AF6BFC">
        <w:rPr>
          <w:rFonts w:cs="Times New Roman"/>
          <w:color w:val="000000"/>
          <w:sz w:val="20"/>
          <w:szCs w:val="20"/>
        </w:rPr>
        <w:t xml:space="preserve"> added, often differ sharply in areas where average income is similar, like Atlanta and Seattle.</w:t>
      </w:r>
    </w:p>
    <w:p w14:paraId="404F9449"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47F88D29"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The gaps can be stark. On average, fairly poor children in Seattle — those who grew up in the 25th percentile of the national income distribution — do as well financially when they grow up as middle-class children — those who grew up at the 50th percentile — from Atlanta.</w:t>
      </w:r>
    </w:p>
    <w:p w14:paraId="254C332A"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7753A0DB" w14:textId="77777777" w:rsidR="00FA78E3" w:rsidRPr="00AF6BFC" w:rsidRDefault="00FA78E3" w:rsidP="003A2F57">
      <w:pPr>
        <w:widowControl w:val="0"/>
        <w:autoSpaceDE w:val="0"/>
        <w:autoSpaceDN w:val="0"/>
        <w:adjustRightInd w:val="0"/>
        <w:ind w:left="-720" w:right="-810"/>
        <w:rPr>
          <w:rFonts w:cs="Times New Roman"/>
          <w:color w:val="000000"/>
          <w:sz w:val="20"/>
          <w:szCs w:val="20"/>
        </w:rPr>
      </w:pPr>
      <w:r w:rsidRPr="00AF6BFC">
        <w:rPr>
          <w:rFonts w:cs="Times New Roman"/>
          <w:color w:val="000000"/>
          <w:sz w:val="20"/>
          <w:szCs w:val="20"/>
        </w:rPr>
        <w:t>Geography mattered much less for well-off children than for middle-class and poor children, according to the results. In an economic echo of Tolstoy’s line about happy families being alike, the chances that affluent children grow up to be affluent are broadly similar across metropolitan areas.</w:t>
      </w:r>
    </w:p>
    <w:p w14:paraId="5E4EE027" w14:textId="77777777" w:rsidR="00FA78E3" w:rsidRPr="00AF6BFC" w:rsidRDefault="00FA78E3" w:rsidP="003A2F57">
      <w:pPr>
        <w:widowControl w:val="0"/>
        <w:autoSpaceDE w:val="0"/>
        <w:autoSpaceDN w:val="0"/>
        <w:adjustRightInd w:val="0"/>
        <w:ind w:left="-720" w:right="-1080"/>
        <w:rPr>
          <w:rFonts w:cs="Times New Roman"/>
          <w:color w:val="000000"/>
          <w:sz w:val="20"/>
          <w:szCs w:val="20"/>
        </w:rPr>
      </w:pPr>
      <w:r w:rsidRPr="00AF6BFC">
        <w:rPr>
          <w:rFonts w:cs="Times New Roman"/>
          <w:color w:val="000000"/>
          <w:sz w:val="20"/>
          <w:szCs w:val="20"/>
        </w:rPr>
        <w:t>The team of researchers initially analyzed an enormous database of earnings records to study tax policy, hypothesizing that different local and state tax breaks might affect intergenerational mobility.</w:t>
      </w:r>
    </w:p>
    <w:p w14:paraId="12FA15E8"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1F2721AD"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 xml:space="preserve">What they found surprised them, said </w:t>
      </w:r>
      <w:r w:rsidRPr="00AF6BFC">
        <w:rPr>
          <w:rFonts w:cs="Times New Roman"/>
          <w:color w:val="000066"/>
          <w:sz w:val="20"/>
          <w:szCs w:val="20"/>
        </w:rPr>
        <w:t xml:space="preserve">Raj </w:t>
      </w:r>
      <w:proofErr w:type="spellStart"/>
      <w:r w:rsidRPr="00AF6BFC">
        <w:rPr>
          <w:rFonts w:cs="Times New Roman"/>
          <w:color w:val="000066"/>
          <w:sz w:val="20"/>
          <w:szCs w:val="20"/>
        </w:rPr>
        <w:t>Chetty</w:t>
      </w:r>
      <w:proofErr w:type="spellEnd"/>
      <w:r w:rsidRPr="00AF6BFC">
        <w:rPr>
          <w:rFonts w:cs="Times New Roman"/>
          <w:color w:val="000000"/>
          <w:sz w:val="20"/>
          <w:szCs w:val="20"/>
        </w:rPr>
        <w:t xml:space="preserve">, one of the authors and the most recent winner of the </w:t>
      </w:r>
      <w:r w:rsidRPr="00AF6BFC">
        <w:rPr>
          <w:rFonts w:cs="Times New Roman"/>
          <w:color w:val="000066"/>
          <w:sz w:val="20"/>
          <w:szCs w:val="20"/>
        </w:rPr>
        <w:t>John Bates Clark Medal</w:t>
      </w:r>
      <w:r w:rsidRPr="00AF6BFC">
        <w:rPr>
          <w:rFonts w:cs="Times New Roman"/>
          <w:color w:val="000000"/>
          <w:sz w:val="20"/>
          <w:szCs w:val="20"/>
        </w:rPr>
        <w:t>, which the American Economic Association awards to the country’s best academic economist under the age of 40. The researchers concluded that larger tax credits for the poor and higher taxes on the affluent seemed to improve income mobility only slightly. The economists also found only modest or no correlation between mobility and the number of local colleges and their tuition rates or between mobility and the amount of extreme wealth in a region.</w:t>
      </w:r>
    </w:p>
    <w:p w14:paraId="3B43ACC2"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2E47702F"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But the researchers identified four broad factors that appeared to affect income mobility, including the size and dispersion of the local middle class. All else being equal, upward mobility tended to be higher in metropolitan areas where poor families were more dispersed among mixed-income neighborhoods.</w:t>
      </w:r>
    </w:p>
    <w:p w14:paraId="05A78F86"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0839AFFF"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 xml:space="preserve">Income mobility was also higher in areas with more </w:t>
      </w:r>
      <w:r w:rsidRPr="00AF6BFC">
        <w:rPr>
          <w:rFonts w:cs="Times New Roman"/>
          <w:color w:val="000066"/>
          <w:sz w:val="20"/>
          <w:szCs w:val="20"/>
        </w:rPr>
        <w:t xml:space="preserve">two-parent households, </w:t>
      </w:r>
      <w:r w:rsidRPr="00AF6BFC">
        <w:rPr>
          <w:rFonts w:cs="Times New Roman"/>
          <w:color w:val="000000"/>
          <w:sz w:val="20"/>
          <w:szCs w:val="20"/>
        </w:rPr>
        <w:t xml:space="preserve">better elementary schools and high </w:t>
      </w:r>
      <w:r w:rsidRPr="00AF6BFC">
        <w:rPr>
          <w:rFonts w:cs="Times New Roman"/>
          <w:color w:val="000000"/>
          <w:sz w:val="20"/>
          <w:szCs w:val="20"/>
        </w:rPr>
        <w:lastRenderedPageBreak/>
        <w:t>schools, and more civic engagement, including membership in religious and community groups.</w:t>
      </w:r>
    </w:p>
    <w:p w14:paraId="28217279"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26316593"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Regions with larger black populations had lower upward-mobility rates. But the researchers’ analysis suggested that this was not primarily because of their race. Both white and black residents of Atlanta have low upward mobility, for instance.</w:t>
      </w:r>
    </w:p>
    <w:p w14:paraId="5012752B"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6F25D85F"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 xml:space="preserve">The authors emphasize that their data allowed them to identify only correlation, not causation. Other economists said that future studies </w:t>
      </w:r>
      <w:proofErr w:type="gramStart"/>
      <w:r w:rsidRPr="00AF6BFC">
        <w:rPr>
          <w:rFonts w:cs="Times New Roman"/>
          <w:color w:val="000000"/>
          <w:sz w:val="20"/>
          <w:szCs w:val="20"/>
        </w:rPr>
        <w:t>will</w:t>
      </w:r>
      <w:proofErr w:type="gramEnd"/>
      <w:r w:rsidRPr="00AF6BFC">
        <w:rPr>
          <w:rFonts w:cs="Times New Roman"/>
          <w:color w:val="000000"/>
          <w:sz w:val="20"/>
          <w:szCs w:val="20"/>
        </w:rPr>
        <w:t xml:space="preserve"> be important for sorting through the patterns in this new data.</w:t>
      </w:r>
    </w:p>
    <w:p w14:paraId="19EAA7FB"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5A3AF836"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 xml:space="preserve">Still, earlier studies have already found that </w:t>
      </w:r>
      <w:r w:rsidRPr="00AF6BFC">
        <w:rPr>
          <w:rFonts w:cs="Times New Roman"/>
          <w:color w:val="000066"/>
          <w:sz w:val="20"/>
          <w:szCs w:val="20"/>
        </w:rPr>
        <w:t xml:space="preserve">education </w:t>
      </w:r>
      <w:r w:rsidRPr="00AF6BFC">
        <w:rPr>
          <w:rFonts w:cs="Times New Roman"/>
          <w:color w:val="000000"/>
          <w:sz w:val="20"/>
          <w:szCs w:val="20"/>
        </w:rPr>
        <w:t xml:space="preserve">and </w:t>
      </w:r>
      <w:r w:rsidRPr="00AF6BFC">
        <w:rPr>
          <w:rFonts w:cs="Times New Roman"/>
          <w:color w:val="000066"/>
          <w:sz w:val="20"/>
          <w:szCs w:val="20"/>
        </w:rPr>
        <w:t xml:space="preserve">family structure </w:t>
      </w:r>
      <w:r w:rsidRPr="00AF6BFC">
        <w:rPr>
          <w:rFonts w:cs="Times New Roman"/>
          <w:color w:val="000000"/>
          <w:sz w:val="20"/>
          <w:szCs w:val="20"/>
        </w:rPr>
        <w:t>have a large</w:t>
      </w:r>
    </w:p>
    <w:p w14:paraId="23511A04"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roofErr w:type="gramStart"/>
      <w:r w:rsidRPr="00AF6BFC">
        <w:rPr>
          <w:rFonts w:cs="Times New Roman"/>
          <w:color w:val="000000"/>
          <w:sz w:val="20"/>
          <w:szCs w:val="20"/>
        </w:rPr>
        <w:t>effect</w:t>
      </w:r>
      <w:proofErr w:type="gramEnd"/>
      <w:r w:rsidRPr="00AF6BFC">
        <w:rPr>
          <w:rFonts w:cs="Times New Roman"/>
          <w:color w:val="000000"/>
          <w:sz w:val="20"/>
          <w:szCs w:val="20"/>
        </w:rPr>
        <w:t xml:space="preserve"> on the chances that children escape poverty. Other researchers, including the political scientist Robert D. Putnam, author of </w:t>
      </w:r>
      <w:r w:rsidRPr="00AF6BFC">
        <w:rPr>
          <w:rFonts w:cs="Times New Roman"/>
          <w:color w:val="000066"/>
          <w:sz w:val="20"/>
          <w:szCs w:val="20"/>
        </w:rPr>
        <w:t xml:space="preserve">“Bowling Alone,” </w:t>
      </w:r>
      <w:r w:rsidRPr="00AF6BFC">
        <w:rPr>
          <w:rFonts w:cs="Times New Roman"/>
          <w:color w:val="000000"/>
          <w:sz w:val="20"/>
          <w:szCs w:val="20"/>
        </w:rPr>
        <w:t xml:space="preserve">have previously argued that social connections play an important role in a community’s success. </w:t>
      </w:r>
      <w:r w:rsidRPr="00AF6BFC">
        <w:rPr>
          <w:rFonts w:cs="Times New Roman"/>
          <w:color w:val="000066"/>
          <w:sz w:val="20"/>
          <w:szCs w:val="20"/>
        </w:rPr>
        <w:t xml:space="preserve">Income mobility </w:t>
      </w:r>
      <w:r w:rsidRPr="00AF6BFC">
        <w:rPr>
          <w:rFonts w:cs="Times New Roman"/>
          <w:color w:val="000000"/>
          <w:sz w:val="20"/>
          <w:szCs w:val="20"/>
        </w:rPr>
        <w:t>has become one of the hottest topics in economics, as both liberals and conservatives have grown worried about diminished opportunities following more than a decade of disappointing economic growth. After years of focusing more on inequality at a moment in time, economists have more recently turned their attention to people’s paths over their lifetimes.</w:t>
      </w:r>
    </w:p>
    <w:p w14:paraId="795FE297"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6E84C492"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Polls show that Americans are worried about whether living standards will rise for most people in coming decades, as they have for nearly all of the nation’s history. In interviews in Atlanta and its suburbs, residents reflected many of the national concerns and many of the patterns in the study.</w:t>
      </w:r>
    </w:p>
    <w:p w14:paraId="76760FD8"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2A4AC695"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Jose Lopez, a 40-year-old who runs a local painting crew, said he wished he had enough</w:t>
      </w:r>
    </w:p>
    <w:p w14:paraId="11B11860"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roofErr w:type="gramStart"/>
      <w:r w:rsidRPr="00AF6BFC">
        <w:rPr>
          <w:rFonts w:cs="Times New Roman"/>
          <w:color w:val="000000"/>
          <w:sz w:val="20"/>
          <w:szCs w:val="20"/>
        </w:rPr>
        <w:t>time</w:t>
      </w:r>
      <w:proofErr w:type="gramEnd"/>
      <w:r w:rsidRPr="00AF6BFC">
        <w:rPr>
          <w:rFonts w:cs="Times New Roman"/>
          <w:color w:val="000000"/>
          <w:sz w:val="20"/>
          <w:szCs w:val="20"/>
        </w:rPr>
        <w:t xml:space="preserve">, amid work and parenthood, to go back to school.  </w:t>
      </w:r>
      <w:proofErr w:type="spellStart"/>
      <w:r w:rsidRPr="00AF6BFC">
        <w:rPr>
          <w:rFonts w:cs="Times New Roman"/>
          <w:color w:val="000000"/>
          <w:sz w:val="20"/>
          <w:szCs w:val="20"/>
        </w:rPr>
        <w:t>Lampra</w:t>
      </w:r>
      <w:proofErr w:type="spellEnd"/>
      <w:r w:rsidRPr="00AF6BFC">
        <w:rPr>
          <w:rFonts w:cs="Times New Roman"/>
          <w:color w:val="000000"/>
          <w:sz w:val="20"/>
          <w:szCs w:val="20"/>
        </w:rPr>
        <w:t xml:space="preserve"> Jones, a recent graduate of a chiropractic program who has struggled to find work, called herself “a loner” and said she wished she knew more people to help with her job search. “If you don’t know the right people,” said Ms. Jones, 28, “you’re not going to get anywhere.”</w:t>
      </w:r>
    </w:p>
    <w:p w14:paraId="5200D0F9"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045DBFD8"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 xml:space="preserve">Michael </w:t>
      </w:r>
      <w:proofErr w:type="spellStart"/>
      <w:r w:rsidRPr="00AF6BFC">
        <w:rPr>
          <w:rFonts w:cs="Times New Roman"/>
          <w:color w:val="000000"/>
          <w:sz w:val="20"/>
          <w:szCs w:val="20"/>
        </w:rPr>
        <w:t>Novajovsky</w:t>
      </w:r>
      <w:proofErr w:type="spellEnd"/>
      <w:r w:rsidRPr="00AF6BFC">
        <w:rPr>
          <w:rFonts w:cs="Times New Roman"/>
          <w:color w:val="000000"/>
          <w:sz w:val="20"/>
          <w:szCs w:val="20"/>
        </w:rPr>
        <w:t xml:space="preserve">, a father of three in Gwinnett County with a temporary job as a network engineer, said in an interview that the struggle to build a better life often felt similar to “a lottery.” His job pays $27 an hour but comes with no health insurance for him, his wife and his three children.  His wife, Sherrie, recently left a job at a diner that required an hour’s commute by bus. She would like to find a new job with health insurance, but the family has only one car. “I’d work just to have insurance,” Ms. </w:t>
      </w:r>
      <w:proofErr w:type="spellStart"/>
      <w:r w:rsidRPr="00AF6BFC">
        <w:rPr>
          <w:rFonts w:cs="Times New Roman"/>
          <w:color w:val="000000"/>
          <w:sz w:val="20"/>
          <w:szCs w:val="20"/>
        </w:rPr>
        <w:t>Novajovsky</w:t>
      </w:r>
      <w:proofErr w:type="spellEnd"/>
      <w:r w:rsidRPr="00AF6BFC">
        <w:rPr>
          <w:rFonts w:cs="Times New Roman"/>
          <w:color w:val="000000"/>
          <w:sz w:val="20"/>
          <w:szCs w:val="20"/>
        </w:rPr>
        <w:t xml:space="preserve"> said.</w:t>
      </w:r>
    </w:p>
    <w:p w14:paraId="1B957DB7"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51048A74"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In previous studies of mobility, economists have found that a smaller percentage of people escape childhood poverty in the United States than in several other rich countries, including Canada, Australia, France, Germany and Japan. The latest study is consistent with those findings.</w:t>
      </w:r>
    </w:p>
    <w:p w14:paraId="36406E17"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60CC3C0C"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Whatever the reasons, affluent children often remain so: one of every three 30-year-olds who grew up in the top 1 percent of the income distribution was already making at least $100,000 in family income, according to the new study. Among adults who grew up in the bottom half of the income distribution, only one out of 25 had family income of at least $100,000 by age 30.</w:t>
      </w:r>
    </w:p>
    <w:p w14:paraId="16289472"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2DD38519"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Yet the parts of this country with the highest mobility rates — like Pittsburgh, Seattle and</w:t>
      </w:r>
    </w:p>
    <w:p w14:paraId="26A5E5F4"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 xml:space="preserve">Salt Lake City — have rates roughly as high as those in Denmark and Norway, two countries at the top of the international mobility rankings. In areas like Atlanta and Memphis, by comparison, upward mobility appears to be substantially lower than in any other rich country, Mr. </w:t>
      </w:r>
      <w:proofErr w:type="spellStart"/>
      <w:r w:rsidRPr="00AF6BFC">
        <w:rPr>
          <w:rFonts w:cs="Times New Roman"/>
          <w:color w:val="000000"/>
          <w:sz w:val="20"/>
          <w:szCs w:val="20"/>
        </w:rPr>
        <w:t>Chetty</w:t>
      </w:r>
      <w:proofErr w:type="spellEnd"/>
      <w:r w:rsidRPr="00AF6BFC">
        <w:rPr>
          <w:rFonts w:cs="Times New Roman"/>
          <w:color w:val="000000"/>
          <w:sz w:val="20"/>
          <w:szCs w:val="20"/>
        </w:rPr>
        <w:t xml:space="preserve"> said.</w:t>
      </w:r>
    </w:p>
    <w:p w14:paraId="45737B43"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7A4C86F6"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Especially intriguing is the fact that children who moved at a young age from a low-mobility area to a high-mobility area did almost as well as those who spent their entire childhoods in a higher-mobility area. But children who moved as teenagers did less well.</w:t>
      </w:r>
    </w:p>
    <w:p w14:paraId="64E29276" w14:textId="77777777" w:rsidR="00FA78E3" w:rsidRPr="00AF6BFC" w:rsidRDefault="00FA78E3" w:rsidP="003A2F57">
      <w:pPr>
        <w:widowControl w:val="0"/>
        <w:autoSpaceDE w:val="0"/>
        <w:autoSpaceDN w:val="0"/>
        <w:adjustRightInd w:val="0"/>
        <w:ind w:left="-720" w:right="-720"/>
        <w:rPr>
          <w:rFonts w:cs="Times New Roman"/>
          <w:color w:val="000066"/>
          <w:sz w:val="20"/>
          <w:szCs w:val="20"/>
        </w:rPr>
      </w:pPr>
      <w:r w:rsidRPr="00AF6BFC">
        <w:rPr>
          <w:rFonts w:cs="Times New Roman"/>
          <w:color w:val="000000"/>
          <w:sz w:val="20"/>
          <w:szCs w:val="20"/>
        </w:rPr>
        <w:t xml:space="preserve">That pattern makes economists more confident that the </w:t>
      </w:r>
      <w:r w:rsidRPr="00AF6BFC">
        <w:rPr>
          <w:rFonts w:cs="Times New Roman"/>
          <w:color w:val="000066"/>
          <w:sz w:val="20"/>
          <w:szCs w:val="20"/>
        </w:rPr>
        <w:t>characteristics of different regions</w:t>
      </w:r>
    </w:p>
    <w:p w14:paraId="6319A5E3"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 xml:space="preserve">— </w:t>
      </w:r>
      <w:proofErr w:type="gramStart"/>
      <w:r w:rsidRPr="00AF6BFC">
        <w:rPr>
          <w:rFonts w:cs="Times New Roman"/>
          <w:color w:val="000000"/>
          <w:sz w:val="20"/>
          <w:szCs w:val="20"/>
        </w:rPr>
        <w:t>as</w:t>
      </w:r>
      <w:proofErr w:type="gramEnd"/>
      <w:r w:rsidRPr="00AF6BFC">
        <w:rPr>
          <w:rFonts w:cs="Times New Roman"/>
          <w:color w:val="000000"/>
          <w:sz w:val="20"/>
          <w:szCs w:val="20"/>
        </w:rPr>
        <w:t xml:space="preserve"> opposed to something inherent and unchangeable in the local residents — are helping cause the varying mobility rates.</w:t>
      </w:r>
    </w:p>
    <w:p w14:paraId="69FDDA51"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4AAD41FF"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Lawrence Katz, a labor economist who did not work on the project, said he was struck by the fact that areas with high levels of income mobility were also those that established high school earliest and have long had strong school systems.</w:t>
      </w:r>
    </w:p>
    <w:p w14:paraId="73C9B50A"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1C3345EF" w14:textId="77777777" w:rsidR="00FA78E3" w:rsidRPr="00AF6BFC" w:rsidRDefault="00FA78E3" w:rsidP="00AF6BFC">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 xml:space="preserve">The comparison of metropolitan areas allows researchers to consider local factors that previous mobility studies could not — including a region’s geography. And in Atlanta, the most common lament seems to be precisely that concentrated poverty, extensive traffic and </w:t>
      </w:r>
      <w:proofErr w:type="gramStart"/>
      <w:r w:rsidRPr="00AF6BFC">
        <w:rPr>
          <w:rFonts w:cs="Times New Roman"/>
          <w:color w:val="000000"/>
          <w:sz w:val="20"/>
          <w:szCs w:val="20"/>
        </w:rPr>
        <w:t>a weak public-transit system make</w:t>
      </w:r>
      <w:proofErr w:type="gramEnd"/>
      <w:r w:rsidRPr="00AF6BFC">
        <w:rPr>
          <w:rFonts w:cs="Times New Roman"/>
          <w:color w:val="000000"/>
          <w:sz w:val="20"/>
          <w:szCs w:val="20"/>
        </w:rPr>
        <w:t xml:space="preserve"> it difficult to get to the job opportunities. </w:t>
      </w:r>
    </w:p>
    <w:p w14:paraId="760E9AB1"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lastRenderedPageBreak/>
        <w:t xml:space="preserve">“When poor communities are segregated,” said </w:t>
      </w:r>
      <w:proofErr w:type="spellStart"/>
      <w:r w:rsidRPr="00AF6BFC">
        <w:rPr>
          <w:rFonts w:cs="Times New Roman"/>
          <w:color w:val="000000"/>
          <w:sz w:val="20"/>
          <w:szCs w:val="20"/>
        </w:rPr>
        <w:t>Cindia</w:t>
      </w:r>
      <w:proofErr w:type="spellEnd"/>
      <w:r w:rsidRPr="00AF6BFC">
        <w:rPr>
          <w:rFonts w:cs="Times New Roman"/>
          <w:color w:val="000000"/>
          <w:sz w:val="20"/>
          <w:szCs w:val="20"/>
        </w:rPr>
        <w:t xml:space="preserve"> Cameron, an organizer for 9 to 5, a women’s rights group, “everything about life is harder.”</w:t>
      </w:r>
    </w:p>
    <w:p w14:paraId="29517356"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34C2679C"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Ms. Calvin, the day care worker who commutes more than three hours, recently tried to rent an apartment closer to her job, in a better school district and a neighborhood closer to grocery stores. But the landlords required more income than her roughly $1,200 in monthly take-home pay, she said.</w:t>
      </w:r>
    </w:p>
    <w:p w14:paraId="210D9C72"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223793EA"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She now plans to stay for another couple of years in her three-bedroom home, in a set of tan garden apartments in DeKalb County, east of Atlanta. By then, she expects to have married her boyfriend — they are recently engaged — and may be able to afford to move.</w:t>
      </w:r>
    </w:p>
    <w:p w14:paraId="49322AF5"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24A6E6A0"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“I’m a little disappointed I had to renew my lease,” she said. But she is happy that she has a routine that allows her to play an active role in her children’s school, including with the</w:t>
      </w:r>
    </w:p>
    <w:p w14:paraId="31EA5800"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roofErr w:type="gramStart"/>
      <w:r w:rsidRPr="00AF6BFC">
        <w:rPr>
          <w:rFonts w:cs="Times New Roman"/>
          <w:color w:val="000000"/>
          <w:sz w:val="20"/>
          <w:szCs w:val="20"/>
        </w:rPr>
        <w:t>PTA, and to be home when they arrive home.</w:t>
      </w:r>
      <w:proofErr w:type="gramEnd"/>
    </w:p>
    <w:p w14:paraId="063EC39B" w14:textId="77777777" w:rsidR="00FA78E3" w:rsidRPr="00AF6BFC" w:rsidRDefault="00FA78E3" w:rsidP="003A2F57">
      <w:pPr>
        <w:widowControl w:val="0"/>
        <w:autoSpaceDE w:val="0"/>
        <w:autoSpaceDN w:val="0"/>
        <w:adjustRightInd w:val="0"/>
        <w:ind w:left="-720" w:right="-720"/>
        <w:rPr>
          <w:rFonts w:cs="Times New Roman"/>
          <w:color w:val="000000"/>
          <w:sz w:val="20"/>
          <w:szCs w:val="20"/>
        </w:rPr>
      </w:pPr>
    </w:p>
    <w:p w14:paraId="30E2CF5A" w14:textId="77777777" w:rsidR="00FA78E3" w:rsidRDefault="00FA78E3" w:rsidP="003A2F57">
      <w:pPr>
        <w:widowControl w:val="0"/>
        <w:autoSpaceDE w:val="0"/>
        <w:autoSpaceDN w:val="0"/>
        <w:adjustRightInd w:val="0"/>
        <w:ind w:left="-720" w:right="-720"/>
        <w:rPr>
          <w:rFonts w:cs="Times New Roman"/>
          <w:color w:val="000000"/>
          <w:sz w:val="20"/>
          <w:szCs w:val="20"/>
        </w:rPr>
      </w:pPr>
      <w:r w:rsidRPr="00AF6BFC">
        <w:rPr>
          <w:rFonts w:cs="Times New Roman"/>
          <w:color w:val="000000"/>
          <w:sz w:val="20"/>
          <w:szCs w:val="20"/>
        </w:rPr>
        <w:t>“It’s enough to get by,” Ms. Calvin said.</w:t>
      </w:r>
    </w:p>
    <w:p w14:paraId="08397276" w14:textId="77777777" w:rsidR="00AF6BFC" w:rsidRPr="00AF6BFC" w:rsidRDefault="00AF6BFC" w:rsidP="003A2F57">
      <w:pPr>
        <w:widowControl w:val="0"/>
        <w:autoSpaceDE w:val="0"/>
        <w:autoSpaceDN w:val="0"/>
        <w:adjustRightInd w:val="0"/>
        <w:ind w:left="-720" w:right="-720"/>
        <w:rPr>
          <w:rFonts w:cs="Times New Roman"/>
          <w:color w:val="000000"/>
          <w:sz w:val="20"/>
          <w:szCs w:val="20"/>
        </w:rPr>
      </w:pPr>
    </w:p>
    <w:p w14:paraId="1EE8C647" w14:textId="77777777" w:rsidR="00FA78E3" w:rsidRPr="00AF6BFC" w:rsidRDefault="00FA78E3" w:rsidP="00AF6BFC">
      <w:pPr>
        <w:pStyle w:val="ListParagraph"/>
        <w:numPr>
          <w:ilvl w:val="0"/>
          <w:numId w:val="1"/>
        </w:numPr>
        <w:ind w:left="-360" w:right="-720"/>
        <w:rPr>
          <w:sz w:val="20"/>
          <w:szCs w:val="20"/>
        </w:rPr>
      </w:pPr>
      <w:proofErr w:type="gramStart"/>
      <w:r w:rsidRPr="00AF6BFC">
        <w:rPr>
          <w:sz w:val="20"/>
          <w:szCs w:val="20"/>
        </w:rPr>
        <w:t>Is</w:t>
      </w:r>
      <w:proofErr w:type="gramEnd"/>
      <w:r w:rsidRPr="00AF6BFC">
        <w:rPr>
          <w:sz w:val="20"/>
          <w:szCs w:val="20"/>
        </w:rPr>
        <w:t xml:space="preserve"> the American Dream dead?  Why or why not?  Use TWO examples from the reading to make your point.</w:t>
      </w:r>
    </w:p>
    <w:p w14:paraId="630B481D" w14:textId="77777777" w:rsidR="00FA78E3" w:rsidRPr="00AF6BFC" w:rsidRDefault="00FA78E3" w:rsidP="00AF6BFC">
      <w:pPr>
        <w:ind w:left="-360" w:right="-720"/>
        <w:rPr>
          <w:sz w:val="20"/>
          <w:szCs w:val="20"/>
        </w:rPr>
      </w:pPr>
    </w:p>
    <w:p w14:paraId="42DA74D3" w14:textId="77777777" w:rsidR="00C6535A" w:rsidRPr="00AF6BFC" w:rsidRDefault="00C6535A" w:rsidP="00AF6BFC">
      <w:pPr>
        <w:ind w:left="-360" w:right="-720"/>
        <w:rPr>
          <w:sz w:val="20"/>
          <w:szCs w:val="20"/>
        </w:rPr>
      </w:pPr>
    </w:p>
    <w:p w14:paraId="51C098E5" w14:textId="77777777" w:rsidR="00C6535A" w:rsidRPr="00AF6BFC" w:rsidRDefault="00C6535A" w:rsidP="00AF6BFC">
      <w:pPr>
        <w:ind w:left="-360" w:right="-720"/>
        <w:rPr>
          <w:sz w:val="20"/>
          <w:szCs w:val="20"/>
        </w:rPr>
      </w:pPr>
    </w:p>
    <w:p w14:paraId="64B665A7" w14:textId="77777777" w:rsidR="00FA78E3" w:rsidRPr="00AF6BFC" w:rsidRDefault="00FA78E3" w:rsidP="00AF6BFC">
      <w:pPr>
        <w:pStyle w:val="ListParagraph"/>
        <w:numPr>
          <w:ilvl w:val="0"/>
          <w:numId w:val="1"/>
        </w:numPr>
        <w:ind w:left="-360" w:right="-720"/>
        <w:rPr>
          <w:sz w:val="20"/>
          <w:szCs w:val="20"/>
        </w:rPr>
      </w:pPr>
      <w:r w:rsidRPr="00AF6BFC">
        <w:rPr>
          <w:sz w:val="20"/>
          <w:szCs w:val="20"/>
        </w:rPr>
        <w:t>Although the official study doesn’t try to explain the reasons behind such disparities in economic potential in the various areas of the country, this article does.  Name three possible causes the article provides.</w:t>
      </w:r>
    </w:p>
    <w:p w14:paraId="4466970D" w14:textId="77777777" w:rsidR="00FA78E3" w:rsidRPr="00AF6BFC" w:rsidRDefault="00FA78E3" w:rsidP="00AF6BFC">
      <w:pPr>
        <w:ind w:left="-360" w:right="-720"/>
        <w:rPr>
          <w:sz w:val="20"/>
          <w:szCs w:val="20"/>
        </w:rPr>
      </w:pPr>
    </w:p>
    <w:p w14:paraId="2EBDB054" w14:textId="77777777" w:rsidR="00C6535A" w:rsidRPr="00AF6BFC" w:rsidRDefault="00C6535A" w:rsidP="00AF6BFC">
      <w:pPr>
        <w:ind w:left="-360" w:right="-720"/>
        <w:rPr>
          <w:sz w:val="20"/>
          <w:szCs w:val="20"/>
        </w:rPr>
      </w:pPr>
    </w:p>
    <w:p w14:paraId="3E2261DB" w14:textId="77777777" w:rsidR="00C6535A" w:rsidRPr="00AF6BFC" w:rsidRDefault="00C6535A" w:rsidP="00AF6BFC">
      <w:pPr>
        <w:ind w:left="-360" w:right="-720"/>
        <w:rPr>
          <w:sz w:val="20"/>
          <w:szCs w:val="20"/>
        </w:rPr>
      </w:pPr>
    </w:p>
    <w:p w14:paraId="4810D225" w14:textId="77777777" w:rsidR="00FA78E3" w:rsidRPr="00AF6BFC" w:rsidRDefault="00FA78E3" w:rsidP="00AF6BFC">
      <w:pPr>
        <w:pStyle w:val="ListParagraph"/>
        <w:numPr>
          <w:ilvl w:val="0"/>
          <w:numId w:val="1"/>
        </w:numPr>
        <w:ind w:left="-360" w:right="-720"/>
        <w:rPr>
          <w:sz w:val="20"/>
          <w:szCs w:val="20"/>
        </w:rPr>
      </w:pPr>
      <w:r w:rsidRPr="00AF6BFC">
        <w:rPr>
          <w:sz w:val="20"/>
          <w:szCs w:val="20"/>
        </w:rPr>
        <w:t>Select one of the answers from Question 2 in order to answer this question.  What argument do you agree with the most and why?</w:t>
      </w:r>
    </w:p>
    <w:p w14:paraId="485AA923" w14:textId="77777777" w:rsidR="00FA78E3" w:rsidRPr="00AF6BFC" w:rsidRDefault="00FA78E3" w:rsidP="00AF6BFC">
      <w:pPr>
        <w:ind w:left="-360" w:right="-720"/>
        <w:rPr>
          <w:sz w:val="20"/>
          <w:szCs w:val="20"/>
        </w:rPr>
      </w:pPr>
    </w:p>
    <w:p w14:paraId="5917796E" w14:textId="77777777" w:rsidR="00C6535A" w:rsidRPr="00AF6BFC" w:rsidRDefault="00C6535A" w:rsidP="00AF6BFC">
      <w:pPr>
        <w:ind w:left="-360" w:right="-720"/>
        <w:rPr>
          <w:sz w:val="20"/>
          <w:szCs w:val="20"/>
        </w:rPr>
      </w:pPr>
    </w:p>
    <w:p w14:paraId="749A695E" w14:textId="77777777" w:rsidR="00C6535A" w:rsidRPr="00AF6BFC" w:rsidRDefault="00C6535A" w:rsidP="00AF6BFC">
      <w:pPr>
        <w:ind w:left="-360" w:right="-720"/>
        <w:rPr>
          <w:sz w:val="20"/>
          <w:szCs w:val="20"/>
        </w:rPr>
      </w:pPr>
    </w:p>
    <w:p w14:paraId="62C93761" w14:textId="77777777" w:rsidR="003A2F57" w:rsidRPr="00AF6BFC" w:rsidRDefault="00FA78E3" w:rsidP="00AF6BFC">
      <w:pPr>
        <w:pStyle w:val="ListParagraph"/>
        <w:numPr>
          <w:ilvl w:val="0"/>
          <w:numId w:val="1"/>
        </w:numPr>
        <w:ind w:left="-360" w:right="-720"/>
        <w:rPr>
          <w:sz w:val="20"/>
          <w:szCs w:val="20"/>
        </w:rPr>
      </w:pPr>
      <w:r w:rsidRPr="00AF6BFC">
        <w:rPr>
          <w:sz w:val="20"/>
          <w:szCs w:val="20"/>
        </w:rPr>
        <w:t>Select one of the answers from Question 2 in order to answer this question.  What argument do you agree with the least and why?</w:t>
      </w:r>
    </w:p>
    <w:p w14:paraId="5C5E645F" w14:textId="77777777" w:rsidR="003A2F57" w:rsidRPr="00AF6BFC" w:rsidRDefault="003A2F57" w:rsidP="00AF6BFC">
      <w:pPr>
        <w:ind w:left="-360" w:right="-720"/>
        <w:rPr>
          <w:sz w:val="20"/>
          <w:szCs w:val="20"/>
        </w:rPr>
      </w:pPr>
    </w:p>
    <w:p w14:paraId="2C3D6C13" w14:textId="77777777" w:rsidR="00C6535A" w:rsidRPr="00AF6BFC" w:rsidRDefault="00C6535A" w:rsidP="00AF6BFC">
      <w:pPr>
        <w:ind w:left="-360" w:right="-720"/>
        <w:rPr>
          <w:sz w:val="20"/>
          <w:szCs w:val="20"/>
        </w:rPr>
      </w:pPr>
    </w:p>
    <w:p w14:paraId="4B67ED64" w14:textId="77777777" w:rsidR="00C6535A" w:rsidRPr="00AF6BFC" w:rsidRDefault="00C6535A" w:rsidP="00AF6BFC">
      <w:pPr>
        <w:ind w:left="-360" w:right="-720"/>
        <w:rPr>
          <w:sz w:val="20"/>
          <w:szCs w:val="20"/>
        </w:rPr>
      </w:pPr>
    </w:p>
    <w:p w14:paraId="6D0B0305" w14:textId="77777777" w:rsidR="003A2F57" w:rsidRPr="00AF6BFC" w:rsidRDefault="003A2F57" w:rsidP="00AF6BFC">
      <w:pPr>
        <w:pStyle w:val="ListParagraph"/>
        <w:numPr>
          <w:ilvl w:val="0"/>
          <w:numId w:val="1"/>
        </w:numPr>
        <w:ind w:left="-360" w:right="-720"/>
        <w:rPr>
          <w:sz w:val="20"/>
          <w:szCs w:val="20"/>
        </w:rPr>
      </w:pPr>
      <w:r w:rsidRPr="00AF6BFC">
        <w:rPr>
          <w:sz w:val="20"/>
          <w:szCs w:val="20"/>
        </w:rPr>
        <w:t>Based on the map, what regions of the country are the hardest to move from “poor” (the bottom 20%) to “rich” (the top 20%)?  Why?</w:t>
      </w:r>
    </w:p>
    <w:p w14:paraId="5A7FD405" w14:textId="77777777" w:rsidR="003A2F57" w:rsidRPr="00AF6BFC" w:rsidRDefault="003A2F57" w:rsidP="00AF6BFC">
      <w:pPr>
        <w:ind w:left="-360" w:right="-720"/>
        <w:rPr>
          <w:sz w:val="20"/>
          <w:szCs w:val="20"/>
        </w:rPr>
      </w:pPr>
    </w:p>
    <w:p w14:paraId="74F5B1BC" w14:textId="77777777" w:rsidR="00C6535A" w:rsidRPr="00AF6BFC" w:rsidRDefault="00C6535A" w:rsidP="00AF6BFC">
      <w:pPr>
        <w:ind w:left="-360" w:right="-720"/>
        <w:rPr>
          <w:sz w:val="20"/>
          <w:szCs w:val="20"/>
        </w:rPr>
      </w:pPr>
    </w:p>
    <w:p w14:paraId="10B0650C" w14:textId="77777777" w:rsidR="00C6535A" w:rsidRPr="00AF6BFC" w:rsidRDefault="00C6535A" w:rsidP="00AF6BFC">
      <w:pPr>
        <w:ind w:left="-360" w:right="-720"/>
        <w:rPr>
          <w:sz w:val="20"/>
          <w:szCs w:val="20"/>
        </w:rPr>
      </w:pPr>
    </w:p>
    <w:p w14:paraId="5A2138A0" w14:textId="77777777" w:rsidR="003A2F57" w:rsidRPr="00AF6BFC" w:rsidRDefault="003A2F57" w:rsidP="00AF6BFC">
      <w:pPr>
        <w:pStyle w:val="ListParagraph"/>
        <w:numPr>
          <w:ilvl w:val="0"/>
          <w:numId w:val="1"/>
        </w:numPr>
        <w:ind w:left="-360" w:right="-720"/>
        <w:rPr>
          <w:sz w:val="20"/>
          <w:szCs w:val="20"/>
        </w:rPr>
      </w:pPr>
      <w:r w:rsidRPr="00AF6BFC">
        <w:rPr>
          <w:sz w:val="20"/>
          <w:szCs w:val="20"/>
        </w:rPr>
        <w:t>Based on the map, what regions of the country are the easiest to move from “poor” (the bottom 20%) to “rich” (the top 20%)?  Why?</w:t>
      </w:r>
    </w:p>
    <w:p w14:paraId="478645F7" w14:textId="77777777" w:rsidR="003A2F57" w:rsidRPr="00AF6BFC" w:rsidRDefault="003A2F57" w:rsidP="00AF6BFC">
      <w:pPr>
        <w:ind w:left="-360" w:right="-720"/>
        <w:rPr>
          <w:sz w:val="20"/>
          <w:szCs w:val="20"/>
        </w:rPr>
      </w:pPr>
    </w:p>
    <w:p w14:paraId="0536E788" w14:textId="77777777" w:rsidR="00C6535A" w:rsidRPr="00AF6BFC" w:rsidRDefault="00C6535A" w:rsidP="00AF6BFC">
      <w:pPr>
        <w:ind w:left="-360" w:right="-720"/>
        <w:rPr>
          <w:sz w:val="20"/>
          <w:szCs w:val="20"/>
        </w:rPr>
      </w:pPr>
    </w:p>
    <w:p w14:paraId="265CF4DF" w14:textId="77777777" w:rsidR="00C6535A" w:rsidRPr="00AF6BFC" w:rsidRDefault="00C6535A" w:rsidP="00AF6BFC">
      <w:pPr>
        <w:ind w:left="-360" w:right="-720"/>
        <w:rPr>
          <w:sz w:val="20"/>
          <w:szCs w:val="20"/>
        </w:rPr>
      </w:pPr>
    </w:p>
    <w:p w14:paraId="572AC5C9" w14:textId="77777777" w:rsidR="003A2F57" w:rsidRPr="00AF6BFC" w:rsidRDefault="003A2F57" w:rsidP="00AF6BFC">
      <w:pPr>
        <w:pStyle w:val="ListParagraph"/>
        <w:numPr>
          <w:ilvl w:val="0"/>
          <w:numId w:val="1"/>
        </w:numPr>
        <w:ind w:left="-360" w:right="-720"/>
        <w:rPr>
          <w:sz w:val="20"/>
          <w:szCs w:val="20"/>
        </w:rPr>
      </w:pPr>
      <w:r w:rsidRPr="00AF6BFC">
        <w:rPr>
          <w:sz w:val="20"/>
          <w:szCs w:val="20"/>
        </w:rPr>
        <w:t>Based on the map, what city provided the best opportunity to move up?  Why do you think that was the case?</w:t>
      </w:r>
    </w:p>
    <w:p w14:paraId="1EF28165" w14:textId="77777777" w:rsidR="003A2F57" w:rsidRPr="00AF6BFC" w:rsidRDefault="003A2F57" w:rsidP="00AF6BFC">
      <w:pPr>
        <w:ind w:left="-360" w:right="-720"/>
        <w:rPr>
          <w:sz w:val="20"/>
          <w:szCs w:val="20"/>
        </w:rPr>
      </w:pPr>
    </w:p>
    <w:p w14:paraId="585ABD35" w14:textId="77777777" w:rsidR="00C6535A" w:rsidRPr="00AF6BFC" w:rsidRDefault="00C6535A" w:rsidP="00AF6BFC">
      <w:pPr>
        <w:ind w:left="-360" w:right="-720"/>
        <w:rPr>
          <w:sz w:val="20"/>
          <w:szCs w:val="20"/>
        </w:rPr>
      </w:pPr>
    </w:p>
    <w:p w14:paraId="2C1978F7" w14:textId="77777777" w:rsidR="00C6535A" w:rsidRPr="00AF6BFC" w:rsidRDefault="00C6535A" w:rsidP="00AF6BFC">
      <w:pPr>
        <w:ind w:left="-360" w:right="-720"/>
        <w:rPr>
          <w:sz w:val="20"/>
          <w:szCs w:val="20"/>
        </w:rPr>
      </w:pPr>
    </w:p>
    <w:p w14:paraId="684265FB" w14:textId="77777777" w:rsidR="003A2F57" w:rsidRPr="00AF6BFC" w:rsidRDefault="003A2F57" w:rsidP="00AF6BFC">
      <w:pPr>
        <w:pStyle w:val="ListParagraph"/>
        <w:numPr>
          <w:ilvl w:val="0"/>
          <w:numId w:val="1"/>
        </w:numPr>
        <w:ind w:left="-360" w:right="-720"/>
        <w:rPr>
          <w:sz w:val="20"/>
          <w:szCs w:val="20"/>
        </w:rPr>
      </w:pPr>
      <w:r w:rsidRPr="00AF6BFC">
        <w:rPr>
          <w:sz w:val="20"/>
          <w:szCs w:val="20"/>
        </w:rPr>
        <w:t>Based on the map, what city provided the worst opportunity to move up?  Why do you think that was the case?</w:t>
      </w:r>
    </w:p>
    <w:p w14:paraId="564F4E9C" w14:textId="77777777" w:rsidR="003A2F57" w:rsidRPr="00AF6BFC" w:rsidRDefault="003A2F57" w:rsidP="00AF6BFC">
      <w:pPr>
        <w:ind w:left="-360" w:right="-720"/>
        <w:rPr>
          <w:sz w:val="20"/>
          <w:szCs w:val="20"/>
        </w:rPr>
      </w:pPr>
    </w:p>
    <w:p w14:paraId="3B879D40" w14:textId="77777777" w:rsidR="00C6535A" w:rsidRPr="00AF6BFC" w:rsidRDefault="00C6535A" w:rsidP="00AF6BFC">
      <w:pPr>
        <w:ind w:left="-360" w:right="-720"/>
        <w:rPr>
          <w:sz w:val="20"/>
          <w:szCs w:val="20"/>
        </w:rPr>
      </w:pPr>
    </w:p>
    <w:p w14:paraId="5CA86D46" w14:textId="77777777" w:rsidR="00C6535A" w:rsidRPr="00AF6BFC" w:rsidRDefault="00C6535A" w:rsidP="00AF6BFC">
      <w:pPr>
        <w:ind w:left="-360" w:right="-720"/>
        <w:rPr>
          <w:sz w:val="20"/>
          <w:szCs w:val="20"/>
        </w:rPr>
      </w:pPr>
    </w:p>
    <w:p w14:paraId="44750C24" w14:textId="77777777" w:rsidR="00C6535A" w:rsidRPr="00AF6BFC" w:rsidRDefault="003A2F57" w:rsidP="00AF6BFC">
      <w:pPr>
        <w:pStyle w:val="ListParagraph"/>
        <w:numPr>
          <w:ilvl w:val="0"/>
          <w:numId w:val="1"/>
        </w:numPr>
        <w:ind w:left="-360" w:right="-720"/>
        <w:rPr>
          <w:sz w:val="20"/>
          <w:szCs w:val="20"/>
        </w:rPr>
      </w:pPr>
      <w:r w:rsidRPr="00AF6BFC">
        <w:rPr>
          <w:sz w:val="20"/>
          <w:szCs w:val="20"/>
        </w:rPr>
        <w:t>In Wilmington region of Delaware, social mobility is rated at 6.3%.  What factors do you thin</w:t>
      </w:r>
      <w:r w:rsidR="00C6535A" w:rsidRPr="00AF6BFC">
        <w:rPr>
          <w:sz w:val="20"/>
          <w:szCs w:val="20"/>
        </w:rPr>
        <w:t xml:space="preserve">k limit mobility? </w:t>
      </w:r>
    </w:p>
    <w:p w14:paraId="595FA8A1" w14:textId="77777777" w:rsidR="00C6535A" w:rsidRPr="00AF6BFC" w:rsidRDefault="00C6535A" w:rsidP="00AF6BFC">
      <w:pPr>
        <w:ind w:left="-360" w:right="-720"/>
        <w:rPr>
          <w:sz w:val="20"/>
          <w:szCs w:val="20"/>
        </w:rPr>
      </w:pPr>
    </w:p>
    <w:p w14:paraId="45D50360" w14:textId="77777777" w:rsidR="00C6535A" w:rsidRPr="00AF6BFC" w:rsidRDefault="00C6535A" w:rsidP="00AF6BFC">
      <w:pPr>
        <w:ind w:left="-360" w:right="-720"/>
        <w:rPr>
          <w:sz w:val="20"/>
          <w:szCs w:val="20"/>
        </w:rPr>
      </w:pPr>
    </w:p>
    <w:p w14:paraId="17EF6061" w14:textId="77777777" w:rsidR="00C6535A" w:rsidRPr="00AF6BFC" w:rsidRDefault="00C6535A" w:rsidP="00AF6BFC">
      <w:pPr>
        <w:ind w:left="-360" w:right="-720"/>
        <w:rPr>
          <w:sz w:val="20"/>
          <w:szCs w:val="20"/>
        </w:rPr>
      </w:pPr>
    </w:p>
    <w:p w14:paraId="55512F4C" w14:textId="77777777" w:rsidR="00C6535A" w:rsidRPr="00AF6BFC" w:rsidRDefault="00C6535A" w:rsidP="00AF6BFC">
      <w:pPr>
        <w:pStyle w:val="ListParagraph"/>
        <w:numPr>
          <w:ilvl w:val="0"/>
          <w:numId w:val="1"/>
        </w:numPr>
        <w:ind w:left="-360" w:right="-720"/>
        <w:rPr>
          <w:sz w:val="20"/>
          <w:szCs w:val="20"/>
        </w:rPr>
      </w:pPr>
      <w:r w:rsidRPr="00AF6BFC">
        <w:rPr>
          <w:sz w:val="20"/>
          <w:szCs w:val="20"/>
        </w:rPr>
        <w:t>In Wilmington region of Delaware, social mobility is rated at 6.3%.  What factors create mobility?</w:t>
      </w:r>
    </w:p>
    <w:p w14:paraId="26904A15" w14:textId="77777777" w:rsidR="00C6535A" w:rsidRDefault="00C6535A" w:rsidP="00C6535A"/>
    <w:p w14:paraId="0876C872" w14:textId="77777777" w:rsidR="003A2F57" w:rsidRDefault="003A2F57" w:rsidP="00FA78E3"/>
    <w:p w14:paraId="4FF47576" w14:textId="77777777" w:rsidR="003A2F57" w:rsidRDefault="003A2F57" w:rsidP="00FA78E3"/>
    <w:p w14:paraId="704B049C" w14:textId="77777777" w:rsidR="003A2F57" w:rsidRDefault="003A2F57" w:rsidP="00FA78E3"/>
    <w:p w14:paraId="08FCBF39" w14:textId="77777777" w:rsidR="003A2F57" w:rsidRDefault="003A2F57" w:rsidP="00FA78E3"/>
    <w:p w14:paraId="6340AC92" w14:textId="77777777" w:rsidR="003A2F57" w:rsidRDefault="003A2F57" w:rsidP="00FA78E3"/>
    <w:p w14:paraId="43294617" w14:textId="77777777" w:rsidR="003A2F57" w:rsidRDefault="003A2F57" w:rsidP="00FA78E3"/>
    <w:p w14:paraId="2172AD29" w14:textId="77777777" w:rsidR="003A2F57" w:rsidRDefault="003A2F57" w:rsidP="00FA78E3"/>
    <w:p w14:paraId="4769B857" w14:textId="77777777" w:rsidR="003A2F57" w:rsidRDefault="00AF6BFC" w:rsidP="00FA78E3">
      <w:bookmarkStart w:id="0" w:name="_GoBack"/>
      <w:r>
        <w:rPr>
          <w:noProof/>
        </w:rPr>
        <w:drawing>
          <wp:anchor distT="0" distB="0" distL="114300" distR="114300" simplePos="0" relativeHeight="251658240" behindDoc="0" locked="0" layoutInCell="1" allowOverlap="1" wp14:anchorId="6E8E591E" wp14:editId="65FDD380">
            <wp:simplePos x="0" y="0"/>
            <wp:positionH relativeFrom="column">
              <wp:posOffset>-2223770</wp:posOffset>
            </wp:positionH>
            <wp:positionV relativeFrom="paragraph">
              <wp:posOffset>162560</wp:posOffset>
            </wp:positionV>
            <wp:extent cx="10005060" cy="6244590"/>
            <wp:effectExtent l="635" t="0" r="3175" b="3175"/>
            <wp:wrapNone/>
            <wp:docPr id="1" name="Picture 1" descr="Macintosh HD:Users:frecciab:Desktop:Screen Shot 2013-09-16 at 7.24.5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frecciab:Desktop:Screen Shot 2013-09-16 at 7.24.50 PM.png"/>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rot="5400000">
                      <a:off x="0" y="0"/>
                      <a:ext cx="10005060" cy="624459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14:paraId="3DD1AF28" w14:textId="77777777" w:rsidR="003A2F57" w:rsidRDefault="003A2F57" w:rsidP="00FA78E3"/>
    <w:p w14:paraId="30396B4C" w14:textId="77777777" w:rsidR="003A2F57" w:rsidRDefault="003A2F57" w:rsidP="00FA78E3"/>
    <w:p w14:paraId="25D60D51" w14:textId="77777777" w:rsidR="003A2F57" w:rsidRDefault="003A2F57" w:rsidP="00FA78E3"/>
    <w:p w14:paraId="1FC99393" w14:textId="77777777" w:rsidR="003A2F57" w:rsidRDefault="003A2F57" w:rsidP="00FA78E3"/>
    <w:p w14:paraId="132F3C42" w14:textId="77777777" w:rsidR="003A2F57" w:rsidRDefault="003A2F57" w:rsidP="00FA78E3"/>
    <w:p w14:paraId="162758E4" w14:textId="77777777" w:rsidR="003A2F57" w:rsidRDefault="003A2F57" w:rsidP="00FA78E3"/>
    <w:p w14:paraId="7E89DD0B" w14:textId="77777777" w:rsidR="003A2F57" w:rsidRDefault="003A2F57" w:rsidP="00FA78E3"/>
    <w:p w14:paraId="09F1F45F" w14:textId="77777777" w:rsidR="003A2F57" w:rsidRDefault="003A2F57" w:rsidP="00FA78E3"/>
    <w:p w14:paraId="2238A047" w14:textId="77777777" w:rsidR="003A2F57" w:rsidRDefault="003A2F57" w:rsidP="00FA78E3"/>
    <w:p w14:paraId="71698D5F" w14:textId="77777777" w:rsidR="003A2F57" w:rsidRDefault="003A2F57" w:rsidP="00FA78E3"/>
    <w:p w14:paraId="79615D95" w14:textId="77777777" w:rsidR="003A2F57" w:rsidRDefault="003A2F57" w:rsidP="00FA78E3"/>
    <w:p w14:paraId="275028DF" w14:textId="77777777" w:rsidR="003A2F57" w:rsidRDefault="003A2F57" w:rsidP="00FA78E3"/>
    <w:p w14:paraId="493CC3B6" w14:textId="77777777" w:rsidR="003A2F57" w:rsidRDefault="003A2F57" w:rsidP="00FA78E3"/>
    <w:p w14:paraId="3B2CE8A5" w14:textId="77777777" w:rsidR="003A2F57" w:rsidRDefault="003A2F57" w:rsidP="00FA78E3"/>
    <w:p w14:paraId="44E5DF61" w14:textId="77777777" w:rsidR="003A2F57" w:rsidRDefault="003A2F57" w:rsidP="00FA78E3"/>
    <w:p w14:paraId="41B7531F" w14:textId="77777777" w:rsidR="003A2F57" w:rsidRDefault="003A2F57" w:rsidP="00FA78E3"/>
    <w:p w14:paraId="30FC9FA8" w14:textId="77777777" w:rsidR="003A2F57" w:rsidRDefault="003A2F57" w:rsidP="00FA78E3"/>
    <w:p w14:paraId="6685D03D" w14:textId="77777777" w:rsidR="003A2F57" w:rsidRDefault="003A2F57" w:rsidP="00FA78E3"/>
    <w:p w14:paraId="369296B1" w14:textId="77777777" w:rsidR="003A2F57" w:rsidRDefault="003A2F57" w:rsidP="00FA78E3"/>
    <w:p w14:paraId="30ABD8AC" w14:textId="77777777" w:rsidR="003A2F57" w:rsidRDefault="003A2F57" w:rsidP="00FA78E3"/>
    <w:p w14:paraId="4BA40631" w14:textId="77777777" w:rsidR="00FA78E3" w:rsidRDefault="00FA78E3" w:rsidP="00FA78E3"/>
    <w:sectPr w:rsidR="00FA78E3" w:rsidSect="003A2F57">
      <w:pgSz w:w="12240" w:h="15840"/>
      <w:pgMar w:top="810" w:right="1800" w:bottom="72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C1591"/>
    <w:multiLevelType w:val="hybridMultilevel"/>
    <w:tmpl w:val="3E2457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8E3"/>
    <w:rsid w:val="003A2F57"/>
    <w:rsid w:val="00696EE3"/>
    <w:rsid w:val="00AF6BFC"/>
    <w:rsid w:val="00B732E9"/>
    <w:rsid w:val="00C6535A"/>
    <w:rsid w:val="00FA78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ECD80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78E3"/>
    <w:pPr>
      <w:ind w:left="720"/>
      <w:contextualSpacing/>
    </w:pPr>
  </w:style>
  <w:style w:type="paragraph" w:styleId="BalloonText">
    <w:name w:val="Balloon Text"/>
    <w:basedOn w:val="Normal"/>
    <w:link w:val="BalloonTextChar"/>
    <w:uiPriority w:val="99"/>
    <w:semiHidden/>
    <w:unhideWhenUsed/>
    <w:rsid w:val="003A2F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A2F5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78E3"/>
    <w:pPr>
      <w:ind w:left="720"/>
      <w:contextualSpacing/>
    </w:pPr>
  </w:style>
  <w:style w:type="paragraph" w:styleId="BalloonText">
    <w:name w:val="Balloon Text"/>
    <w:basedOn w:val="Normal"/>
    <w:link w:val="BalloonTextChar"/>
    <w:uiPriority w:val="99"/>
    <w:semiHidden/>
    <w:unhideWhenUsed/>
    <w:rsid w:val="003A2F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A2F5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1678</Words>
  <Characters>9568</Characters>
  <Application>Microsoft Macintosh Word</Application>
  <DocSecurity>0</DocSecurity>
  <Lines>79</Lines>
  <Paragraphs>22</Paragraphs>
  <ScaleCrop>false</ScaleCrop>
  <Company/>
  <LinksUpToDate>false</LinksUpToDate>
  <CharactersWithSpaces>11224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2</cp:revision>
  <cp:lastPrinted>2013-09-27T19:05:00Z</cp:lastPrinted>
  <dcterms:created xsi:type="dcterms:W3CDTF">2013-09-16T23:10:00Z</dcterms:created>
  <dcterms:modified xsi:type="dcterms:W3CDTF">2013-09-27T19:05:00Z</dcterms:modified>
</cp:coreProperties>
</file>